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359928" w14:textId="2F716631" w:rsidR="0074405B" w:rsidRDefault="0074405B" w:rsidP="0074405B">
      <w:pPr>
        <w:pStyle w:val="3GPPHeader"/>
        <w:spacing w:after="60"/>
        <w:rPr>
          <w:sz w:val="32"/>
          <w:szCs w:val="32"/>
          <w:highlight w:val="yellow"/>
        </w:rPr>
      </w:pPr>
      <w:r>
        <w:t>3GPP TSG-RAN WG2 #97</w:t>
      </w:r>
      <w:r>
        <w:tab/>
      </w:r>
      <w:r w:rsidR="00D70E73">
        <w:rPr>
          <w:sz w:val="32"/>
          <w:szCs w:val="32"/>
        </w:rPr>
        <w:t xml:space="preserve">Tdoc </w:t>
      </w:r>
      <w:r w:rsidR="00A7051B" w:rsidRPr="00A7051B">
        <w:rPr>
          <w:sz w:val="32"/>
          <w:szCs w:val="32"/>
        </w:rPr>
        <w:t>R2-1700837</w:t>
      </w:r>
    </w:p>
    <w:p w14:paraId="2F4183A0" w14:textId="77777777" w:rsidR="0074405B" w:rsidRDefault="0074405B" w:rsidP="0074405B">
      <w:pPr>
        <w:pStyle w:val="CRCoverPage"/>
        <w:outlineLvl w:val="0"/>
        <w:rPr>
          <w:b/>
          <w:noProof/>
          <w:sz w:val="24"/>
        </w:rPr>
      </w:pPr>
      <w:r>
        <w:rPr>
          <w:b/>
          <w:noProof/>
          <w:sz w:val="24"/>
        </w:rPr>
        <w:t>Athens, Greece, 13</w:t>
      </w:r>
      <w:r>
        <w:rPr>
          <w:b/>
          <w:noProof/>
          <w:sz w:val="24"/>
          <w:vertAlign w:val="superscript"/>
        </w:rPr>
        <w:t>th</w:t>
      </w:r>
      <w:r>
        <w:rPr>
          <w:b/>
          <w:noProof/>
          <w:sz w:val="24"/>
        </w:rPr>
        <w:t xml:space="preserve"> – 17</w:t>
      </w:r>
      <w:r>
        <w:rPr>
          <w:b/>
          <w:noProof/>
          <w:sz w:val="24"/>
          <w:vertAlign w:val="superscript"/>
        </w:rPr>
        <w:t>th</w:t>
      </w:r>
      <w:r>
        <w:rPr>
          <w:b/>
          <w:noProof/>
          <w:sz w:val="24"/>
        </w:rPr>
        <w:t xml:space="preserve"> February 2017</w:t>
      </w:r>
    </w:p>
    <w:p w14:paraId="56C12257" w14:textId="77777777" w:rsidR="00E90E49" w:rsidRPr="00CE0424" w:rsidRDefault="00E90E49" w:rsidP="00357380">
      <w:pPr>
        <w:pStyle w:val="3GPPHeader"/>
      </w:pPr>
    </w:p>
    <w:p w14:paraId="4A4F422A" w14:textId="2C6A2CFC" w:rsidR="00E90E49" w:rsidRPr="00FE3D59" w:rsidRDefault="00E90E49" w:rsidP="00311702">
      <w:pPr>
        <w:pStyle w:val="3GPPHeader"/>
        <w:rPr>
          <w:sz w:val="22"/>
          <w:szCs w:val="22"/>
        </w:rPr>
      </w:pPr>
      <w:r w:rsidRPr="00FE3D59">
        <w:rPr>
          <w:sz w:val="22"/>
          <w:szCs w:val="22"/>
        </w:rPr>
        <w:t>Agenda Item:</w:t>
      </w:r>
      <w:r w:rsidRPr="00FE3D59">
        <w:rPr>
          <w:sz w:val="22"/>
          <w:szCs w:val="22"/>
        </w:rPr>
        <w:tab/>
      </w:r>
      <w:r w:rsidR="0050484E" w:rsidRPr="00FE3D59">
        <w:rPr>
          <w:sz w:val="22"/>
          <w:szCs w:val="22"/>
        </w:rPr>
        <w:t>10.2.1.1</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131B99DE" w:rsidR="00E90E49" w:rsidRPr="00CE0424" w:rsidRDefault="003D3C45" w:rsidP="00311702">
      <w:pPr>
        <w:pStyle w:val="3GPPHeader"/>
        <w:rPr>
          <w:sz w:val="22"/>
          <w:szCs w:val="22"/>
        </w:rPr>
      </w:pPr>
      <w:r>
        <w:rPr>
          <w:sz w:val="22"/>
          <w:szCs w:val="22"/>
        </w:rPr>
        <w:t>Title:</w:t>
      </w:r>
      <w:r w:rsidR="00E90E49" w:rsidRPr="00CE0424">
        <w:rPr>
          <w:sz w:val="22"/>
          <w:szCs w:val="22"/>
        </w:rPr>
        <w:tab/>
      </w:r>
      <w:r w:rsidR="00880115">
        <w:rPr>
          <w:sz w:val="22"/>
          <w:szCs w:val="22"/>
        </w:rPr>
        <w:t xml:space="preserve">NR RLC </w:t>
      </w:r>
      <w:r w:rsidR="00A7051B">
        <w:rPr>
          <w:sz w:val="22"/>
          <w:szCs w:val="22"/>
        </w:rPr>
        <w:t xml:space="preserve">segmentation </w:t>
      </w:r>
      <w:r w:rsidR="00880115">
        <w:rPr>
          <w:sz w:val="22"/>
          <w:szCs w:val="22"/>
        </w:rPr>
        <w:t>header details</w:t>
      </w:r>
    </w:p>
    <w:p w14:paraId="7E783B9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FE3D59">
        <w:rPr>
          <w:sz w:val="22"/>
          <w:szCs w:val="22"/>
        </w:rPr>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7CD7D83C" w14:textId="77777777" w:rsidR="00313CDE" w:rsidRDefault="00313CDE" w:rsidP="00313CDE">
      <w:pPr>
        <w:pStyle w:val="BodyText"/>
      </w:pPr>
      <w:r>
        <w:t>In previous RAN2 meetings, segmentation and concatenation functionality had been discussed and lead to the following agreements and working assumptions:</w:t>
      </w:r>
    </w:p>
    <w:p w14:paraId="7F8F61D7" w14:textId="77777777" w:rsidR="00313CDE" w:rsidRPr="008D5D42" w:rsidRDefault="00313CDE" w:rsidP="00FE3D59">
      <w:pPr>
        <w:pStyle w:val="Doc-text2"/>
        <w:ind w:left="0" w:firstLine="0"/>
        <w:rPr>
          <w:b/>
        </w:rPr>
      </w:pPr>
      <w:r w:rsidRPr="008D5D42">
        <w:rPr>
          <w:b/>
        </w:rPr>
        <w:t>RAN2#95bis</w:t>
      </w:r>
    </w:p>
    <w:p w14:paraId="3AA9729C" w14:textId="77777777" w:rsidR="00313CDE" w:rsidRDefault="00313CDE" w:rsidP="000B3802">
      <w:pPr>
        <w:pStyle w:val="Doc-text2"/>
        <w:pBdr>
          <w:top w:val="single" w:sz="4" w:space="1" w:color="auto"/>
          <w:left w:val="single" w:sz="4" w:space="4" w:color="auto"/>
          <w:bottom w:val="single" w:sz="4" w:space="1" w:color="auto"/>
          <w:right w:val="single" w:sz="4" w:space="4" w:color="auto"/>
        </w:pBdr>
        <w:ind w:left="142" w:firstLine="0"/>
      </w:pPr>
      <w:r>
        <w:t>Agreements</w:t>
      </w:r>
    </w:p>
    <w:p w14:paraId="119EAE1B" w14:textId="77777777" w:rsidR="00313CDE" w:rsidRDefault="00313CDE" w:rsidP="000B3802">
      <w:pPr>
        <w:pStyle w:val="Doc-text2"/>
        <w:pBdr>
          <w:top w:val="single" w:sz="4" w:space="1" w:color="auto"/>
          <w:left w:val="single" w:sz="4" w:space="4" w:color="auto"/>
          <w:bottom w:val="single" w:sz="4" w:space="1" w:color="auto"/>
          <w:right w:val="single" w:sz="4" w:space="4" w:color="auto"/>
        </w:pBdr>
        <w:ind w:left="142" w:firstLine="0"/>
      </w:pPr>
      <w:r>
        <w:t>1: In NR, the segmentation function is only placed in the RLC layer as in LTE.</w:t>
      </w:r>
    </w:p>
    <w:p w14:paraId="0F89F6B6" w14:textId="77777777" w:rsidR="00313CDE" w:rsidRDefault="00313CDE" w:rsidP="000B3802">
      <w:pPr>
        <w:pStyle w:val="Doc-text2"/>
        <w:pBdr>
          <w:top w:val="single" w:sz="4" w:space="1" w:color="auto"/>
          <w:left w:val="single" w:sz="4" w:space="4" w:color="auto"/>
          <w:bottom w:val="single" w:sz="4" w:space="1" w:color="auto"/>
          <w:right w:val="single" w:sz="4" w:space="4" w:color="auto"/>
        </w:pBdr>
        <w:ind w:left="142" w:firstLine="0"/>
      </w:pPr>
    </w:p>
    <w:p w14:paraId="3ACA60BC" w14:textId="77777777" w:rsidR="00313CDE" w:rsidRDefault="00313CDE" w:rsidP="000B3802">
      <w:pPr>
        <w:pStyle w:val="Doc-text2"/>
        <w:pBdr>
          <w:top w:val="single" w:sz="4" w:space="1" w:color="auto"/>
          <w:left w:val="single" w:sz="4" w:space="4" w:color="auto"/>
          <w:bottom w:val="single" w:sz="4" w:space="1" w:color="auto"/>
          <w:right w:val="single" w:sz="4" w:space="4" w:color="auto"/>
        </w:pBdr>
        <w:ind w:left="142" w:firstLine="0"/>
      </w:pPr>
      <w:r>
        <w:t>Agreement</w:t>
      </w:r>
    </w:p>
    <w:p w14:paraId="00EDE41E" w14:textId="77777777" w:rsidR="00313CDE" w:rsidRDefault="00313CDE" w:rsidP="000B3802">
      <w:pPr>
        <w:pStyle w:val="Doc-text2"/>
        <w:pBdr>
          <w:top w:val="single" w:sz="4" w:space="1" w:color="auto"/>
          <w:left w:val="single" w:sz="4" w:space="4" w:color="auto"/>
          <w:bottom w:val="single" w:sz="4" w:space="1" w:color="auto"/>
          <w:right w:val="single" w:sz="4" w:space="4" w:color="auto"/>
        </w:pBdr>
        <w:ind w:left="142" w:firstLine="0"/>
      </w:pPr>
      <w:r>
        <w:t>=&gt;</w:t>
      </w:r>
      <w:r>
        <w:tab/>
      </w:r>
      <w:r w:rsidRPr="004151FF">
        <w:t xml:space="preserve"> SO-based segmentation can be considered for both segmentation and </w:t>
      </w:r>
      <w:proofErr w:type="spellStart"/>
      <w:r w:rsidRPr="004151FF">
        <w:t>resegmentation</w:t>
      </w:r>
      <w:proofErr w:type="spellEnd"/>
      <w:r w:rsidRPr="004151FF">
        <w:t xml:space="preserve"> as a baseline in NR user plane to support high data rate.</w:t>
      </w:r>
      <w:r>
        <w:t xml:space="preserve"> (Does not imply anything about location of concatenation). At least overhead for the low data rate case should be analysed further.</w:t>
      </w:r>
    </w:p>
    <w:p w14:paraId="649B060C" w14:textId="070F531A" w:rsidR="00974C0C" w:rsidRDefault="00974C0C" w:rsidP="00FE3D59">
      <w:pPr>
        <w:pStyle w:val="Doc-text2"/>
        <w:ind w:left="0" w:firstLine="0"/>
        <w:rPr>
          <w:b/>
        </w:rPr>
      </w:pPr>
      <w:r>
        <w:rPr>
          <w:b/>
        </w:rPr>
        <w:t>RAN2#96-AH</w:t>
      </w:r>
    </w:p>
    <w:p w14:paraId="62B58EFD" w14:textId="2DFA63A5" w:rsidR="006A29C2" w:rsidRPr="00A83A55" w:rsidRDefault="006A29C2" w:rsidP="00FE3D59">
      <w:pPr>
        <w:pStyle w:val="Doc-text2"/>
        <w:pBdr>
          <w:top w:val="single" w:sz="4" w:space="1" w:color="auto"/>
          <w:left w:val="single" w:sz="4" w:space="4" w:color="auto"/>
          <w:bottom w:val="single" w:sz="4" w:space="1" w:color="auto"/>
          <w:right w:val="single" w:sz="4" w:space="4" w:color="auto"/>
        </w:pBdr>
        <w:tabs>
          <w:tab w:val="left" w:pos="426"/>
        </w:tabs>
        <w:ind w:left="142" w:firstLine="0"/>
      </w:pPr>
    </w:p>
    <w:p w14:paraId="19B3ECCB" w14:textId="5AA29E6D" w:rsidR="006A29C2" w:rsidRDefault="006A29C2" w:rsidP="00FE3D59">
      <w:pPr>
        <w:pStyle w:val="Doc-text2"/>
        <w:pBdr>
          <w:top w:val="single" w:sz="4" w:space="1" w:color="auto"/>
          <w:left w:val="single" w:sz="4" w:space="11" w:color="auto"/>
          <w:bottom w:val="single" w:sz="4" w:space="1" w:color="auto"/>
          <w:right w:val="single" w:sz="4" w:space="4" w:color="auto"/>
        </w:pBdr>
        <w:tabs>
          <w:tab w:val="clear" w:pos="1622"/>
          <w:tab w:val="left" w:pos="142"/>
        </w:tabs>
        <w:ind w:left="1276" w:hanging="975"/>
      </w:pPr>
      <w:r w:rsidRPr="006A29C2">
        <w:t>Agreements</w:t>
      </w:r>
    </w:p>
    <w:p w14:paraId="5CCB7FCC" w14:textId="47FBBFC7" w:rsidR="006A29C2" w:rsidRDefault="006A29C2" w:rsidP="00FE3D59">
      <w:pPr>
        <w:pStyle w:val="Doc-text2"/>
        <w:pBdr>
          <w:top w:val="single" w:sz="4" w:space="1" w:color="auto"/>
          <w:left w:val="single" w:sz="4" w:space="11" w:color="auto"/>
          <w:bottom w:val="single" w:sz="4" w:space="1" w:color="auto"/>
          <w:right w:val="single" w:sz="4" w:space="4" w:color="auto"/>
        </w:pBdr>
        <w:tabs>
          <w:tab w:val="clear" w:pos="1622"/>
          <w:tab w:val="left" w:pos="142"/>
        </w:tabs>
        <w:ind w:left="1276" w:hanging="975"/>
      </w:pPr>
      <w:proofErr w:type="gramStart"/>
      <w:r w:rsidRPr="006A29C2">
        <w:t>1</w:t>
      </w:r>
      <w:r w:rsidR="00A7051B">
        <w:t xml:space="preserve">  </w:t>
      </w:r>
      <w:r>
        <w:t>MAC</w:t>
      </w:r>
      <w:proofErr w:type="gramEnd"/>
      <w:r>
        <w:t xml:space="preserve"> sub-headers are interleaved with MAC SDUs.</w:t>
      </w:r>
    </w:p>
    <w:p w14:paraId="4B5E362E" w14:textId="701A5680" w:rsidR="006A29C2" w:rsidRDefault="006A29C2" w:rsidP="00FE3D59">
      <w:pPr>
        <w:pStyle w:val="Doc-text2"/>
        <w:pBdr>
          <w:top w:val="single" w:sz="4" w:space="1" w:color="auto"/>
          <w:left w:val="single" w:sz="4" w:space="31" w:color="auto"/>
          <w:bottom w:val="single" w:sz="4" w:space="1" w:color="auto"/>
          <w:right w:val="single" w:sz="4" w:space="4" w:color="auto"/>
        </w:pBdr>
        <w:tabs>
          <w:tab w:val="clear" w:pos="1622"/>
          <w:tab w:val="left" w:pos="1276"/>
        </w:tabs>
        <w:ind w:left="1259" w:hanging="550"/>
      </w:pPr>
    </w:p>
    <w:p w14:paraId="2A43D5A0" w14:textId="701A5680" w:rsidR="00974C0C" w:rsidRDefault="00974C0C" w:rsidP="00974C0C">
      <w:pPr>
        <w:pStyle w:val="Doc-text2"/>
        <w:pBdr>
          <w:top w:val="single" w:sz="4" w:space="1" w:color="auto"/>
          <w:left w:val="single" w:sz="4" w:space="4" w:color="auto"/>
          <w:bottom w:val="single" w:sz="4" w:space="1" w:color="auto"/>
          <w:right w:val="single" w:sz="4" w:space="4" w:color="auto"/>
        </w:pBdr>
        <w:tabs>
          <w:tab w:val="clear" w:pos="1622"/>
          <w:tab w:val="left" w:pos="426"/>
        </w:tabs>
        <w:ind w:left="142" w:firstLine="0"/>
      </w:pPr>
      <w:r>
        <w:t>Agreements</w:t>
      </w:r>
    </w:p>
    <w:p w14:paraId="076717BF" w14:textId="59755D56" w:rsidR="00974C0C" w:rsidRDefault="00974C0C" w:rsidP="00974C0C">
      <w:pPr>
        <w:pStyle w:val="Doc-text2"/>
        <w:pBdr>
          <w:top w:val="single" w:sz="4" w:space="1" w:color="auto"/>
          <w:left w:val="single" w:sz="4" w:space="4" w:color="auto"/>
          <w:bottom w:val="single" w:sz="4" w:space="1" w:color="auto"/>
          <w:right w:val="single" w:sz="4" w:space="4" w:color="auto"/>
        </w:pBdr>
        <w:tabs>
          <w:tab w:val="clear" w:pos="1622"/>
          <w:tab w:val="left" w:pos="426"/>
        </w:tabs>
        <w:ind w:left="142" w:firstLine="0"/>
      </w:pPr>
      <w:r>
        <w:t>1</w:t>
      </w:r>
      <w:r>
        <w:tab/>
        <w:t>As in LTE the UEs shall not send padding if there is data available and the remaining TB size is greater than X bytes (actual number can be discussed later when header sizes are known. In LTE X = 7 bytes)</w:t>
      </w:r>
    </w:p>
    <w:p w14:paraId="1906ABD8" w14:textId="0EF57AE3" w:rsidR="00974C0C" w:rsidRDefault="00974C0C" w:rsidP="00974C0C">
      <w:pPr>
        <w:pStyle w:val="Doc-text2"/>
        <w:pBdr>
          <w:top w:val="single" w:sz="4" w:space="1" w:color="auto"/>
          <w:left w:val="single" w:sz="4" w:space="4" w:color="auto"/>
          <w:bottom w:val="single" w:sz="4" w:space="1" w:color="auto"/>
          <w:right w:val="single" w:sz="4" w:space="4" w:color="auto"/>
        </w:pBdr>
        <w:tabs>
          <w:tab w:val="left" w:pos="426"/>
        </w:tabs>
        <w:ind w:left="142" w:firstLine="0"/>
      </w:pPr>
      <w:r>
        <w:t>2</w:t>
      </w:r>
      <w:r>
        <w:tab/>
        <w:t>MAC CEs are not placed in the middle of the MAC PDU but at the beginning or at the end (placement can be decided later)</w:t>
      </w:r>
    </w:p>
    <w:p w14:paraId="51E50D58" w14:textId="68B80484" w:rsidR="00974C0C" w:rsidRPr="003F5DA0" w:rsidRDefault="00974C0C" w:rsidP="00FE3D59">
      <w:pPr>
        <w:pStyle w:val="Doc-text2"/>
        <w:pBdr>
          <w:top w:val="single" w:sz="4" w:space="1" w:color="auto"/>
          <w:left w:val="single" w:sz="4" w:space="4" w:color="auto"/>
          <w:bottom w:val="single" w:sz="4" w:space="1" w:color="auto"/>
          <w:right w:val="single" w:sz="4" w:space="4" w:color="auto"/>
        </w:pBdr>
        <w:tabs>
          <w:tab w:val="left" w:pos="426"/>
        </w:tabs>
        <w:ind w:left="142" w:firstLine="0"/>
      </w:pPr>
      <w:r>
        <w:t>3</w:t>
      </w:r>
      <w:r>
        <w:tab/>
        <w:t>Working assumption on no RLC concatenation taken at RAN2#96 is confirmed (i.e. concatenation of RLC PDUs is performed in MAC)</w:t>
      </w:r>
    </w:p>
    <w:p w14:paraId="521A583A" w14:textId="3AFE283A" w:rsidR="000B3802" w:rsidRDefault="000B3802" w:rsidP="000B3802">
      <w:pPr>
        <w:pStyle w:val="Doc-text2"/>
        <w:ind w:left="0" w:firstLine="0"/>
        <w:rPr>
          <w:b/>
        </w:rPr>
      </w:pPr>
    </w:p>
    <w:p w14:paraId="5DD7B1D9" w14:textId="27056449" w:rsidR="00D3005B" w:rsidRPr="00CE0424" w:rsidRDefault="00D3005B" w:rsidP="00CE0424">
      <w:pPr>
        <w:pStyle w:val="BodyText"/>
      </w:pPr>
    </w:p>
    <w:p w14:paraId="14E50257" w14:textId="25E18AA3" w:rsidR="0050484E" w:rsidRPr="00CE0424" w:rsidRDefault="004871F3" w:rsidP="00CE0424">
      <w:pPr>
        <w:pStyle w:val="BodyText"/>
      </w:pPr>
      <w:bookmarkStart w:id="0" w:name="_Ref178064866"/>
      <w:r>
        <w:t>It should be observed that even this paper is continuation of the discussion in NR Ad Hoc, t</w:t>
      </w:r>
      <w:r w:rsidRPr="00AC200A">
        <w:t>h</w:t>
      </w:r>
      <w:r>
        <w:t>e topic can be equally discussed in the</w:t>
      </w:r>
      <w:r w:rsidRPr="00AC200A">
        <w:t xml:space="preserve"> normative phase of NR</w:t>
      </w:r>
      <w:bookmarkStart w:id="1" w:name="_GoBack"/>
      <w:bookmarkEnd w:id="1"/>
      <w:r w:rsidR="0050484E">
        <w:t>.</w:t>
      </w:r>
    </w:p>
    <w:p w14:paraId="36CEC7B2" w14:textId="4FA6F84C" w:rsidR="001643A8" w:rsidRDefault="004000E8" w:rsidP="00CE0424">
      <w:pPr>
        <w:pStyle w:val="Heading1"/>
      </w:pPr>
      <w:r w:rsidRPr="00CE0424">
        <w:t>Discussion</w:t>
      </w:r>
      <w:bookmarkEnd w:id="0"/>
    </w:p>
    <w:p w14:paraId="1CD8B23B" w14:textId="5396AF7C" w:rsidR="00313CDE" w:rsidRDefault="00145D3F" w:rsidP="00FE3D59">
      <w:bookmarkStart w:id="2" w:name="_Toc473731644"/>
      <w:r>
        <w:t>In RAN2#AdHoc several views on how the RLC headers should be updated to allow</w:t>
      </w:r>
      <w:r w:rsidR="00BA5E80">
        <w:t>,</w:t>
      </w:r>
      <w:r>
        <w:t xml:space="preserve"> as much as possible</w:t>
      </w:r>
      <w:r w:rsidR="00BA5E80">
        <w:t>,</w:t>
      </w:r>
      <w:r>
        <w:t xml:space="preserve"> pre-processing of user plane packets </w:t>
      </w:r>
      <w:r w:rsidR="00CD7B26">
        <w:t xml:space="preserve">by layer-2. </w:t>
      </w:r>
      <w:r w:rsidR="00816854">
        <w:t>To</w:t>
      </w:r>
      <w:r w:rsidR="00CD7B26">
        <w:t xml:space="preserve"> reduce the overhead caused by the introduction of a Segmentation Offset (SO) when segmentation of a RLC SDU is required, two alternatives have been proposed. In [1] and [2] </w:t>
      </w:r>
      <w:r w:rsidR="00816854">
        <w:t xml:space="preserve">it is </w:t>
      </w:r>
      <w:r w:rsidR="00CD7B26">
        <w:t>propose</w:t>
      </w:r>
      <w:r w:rsidR="00816854">
        <w:t>d</w:t>
      </w:r>
      <w:r w:rsidR="00CD7B26">
        <w:t xml:space="preserve"> to use a </w:t>
      </w:r>
      <w:r w:rsidR="00592B27">
        <w:t>two-bit</w:t>
      </w:r>
      <w:r w:rsidR="00CD7B26">
        <w:t xml:space="preserve"> approach </w:t>
      </w:r>
      <w:r w:rsidR="00816854">
        <w:t>like</w:t>
      </w:r>
      <w:r w:rsidR="00CD7B26">
        <w:t xml:space="preserve"> the LTE RLC FI field</w:t>
      </w:r>
      <w:r w:rsidR="00816854">
        <w:t>;</w:t>
      </w:r>
      <w:r w:rsidR="00CD7B26">
        <w:t xml:space="preserve"> meanwhile in [3] and [4] it is advocated for a one bit indication.</w:t>
      </w:r>
      <w:bookmarkEnd w:id="2"/>
    </w:p>
    <w:p w14:paraId="403A5308" w14:textId="77777777" w:rsidR="00313CDE" w:rsidRDefault="00313CDE" w:rsidP="00313CDE">
      <w:pPr>
        <w:pStyle w:val="Heading2"/>
      </w:pPr>
      <w:bookmarkStart w:id="3" w:name="_Ref470027831"/>
      <w:r>
        <w:lastRenderedPageBreak/>
        <w:t>RLC segmentation and header length</w:t>
      </w:r>
      <w:bookmarkEnd w:id="3"/>
    </w:p>
    <w:p w14:paraId="18902C55" w14:textId="39D6D0FB" w:rsidR="00313CDE" w:rsidRDefault="00313CDE" w:rsidP="00313CDE">
      <w:r>
        <w:fldChar w:fldCharType="begin"/>
      </w:r>
      <w:r>
        <w:instrText xml:space="preserve"> REF _Ref468199570 \h </w:instrText>
      </w:r>
      <w:r>
        <w:fldChar w:fldCharType="separate"/>
      </w:r>
      <w:r>
        <w:t xml:space="preserve">Figure </w:t>
      </w:r>
      <w:r>
        <w:rPr>
          <w:noProof/>
        </w:rPr>
        <w:t>1</w:t>
      </w:r>
      <w:r>
        <w:fldChar w:fldCharType="end"/>
      </w:r>
      <w:r>
        <w:t xml:space="preserve"> illustrates how the MAC PDU is constructed, which is also further discussed below. It is highlighted in green, which header and payload can be pre-processed and stored in memory. It is shown in red, which headers must be created or modified on the fly i.e. are dependent on TB size. </w:t>
      </w:r>
    </w:p>
    <w:p w14:paraId="6E0164DC" w14:textId="77777777" w:rsidR="00313CDE" w:rsidRDefault="00313CDE" w:rsidP="00313CDE">
      <w:pPr>
        <w:keepNext/>
      </w:pPr>
    </w:p>
    <w:p w14:paraId="46873DAA" w14:textId="77777777" w:rsidR="00313CDE" w:rsidRDefault="00313CDE" w:rsidP="00313CDE">
      <w:pPr>
        <w:keepNext/>
      </w:pPr>
      <w:r>
        <w:rPr>
          <w:noProof/>
          <w:lang w:eastAsia="ja-JP"/>
        </w:rPr>
        <w:drawing>
          <wp:inline distT="0" distB="0" distL="0" distR="0" wp14:anchorId="40896342" wp14:editId="71B1A976">
            <wp:extent cx="6106601" cy="171420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48909" cy="1726081"/>
                    </a:xfrm>
                    <a:prstGeom prst="rect">
                      <a:avLst/>
                    </a:prstGeom>
                    <a:noFill/>
                  </pic:spPr>
                </pic:pic>
              </a:graphicData>
            </a:graphic>
          </wp:inline>
        </w:drawing>
      </w:r>
    </w:p>
    <w:p w14:paraId="4D557268" w14:textId="77777777" w:rsidR="00313CDE" w:rsidRDefault="00313CDE" w:rsidP="00313CDE">
      <w:pPr>
        <w:pStyle w:val="Caption"/>
      </w:pPr>
      <w:bookmarkStart w:id="4" w:name="_Ref468199570"/>
      <w:r>
        <w:t xml:space="preserve">Figure </w:t>
      </w:r>
      <w:r>
        <w:fldChar w:fldCharType="begin"/>
      </w:r>
      <w:r>
        <w:instrText xml:space="preserve"> SEQ Figure \* ARABIC </w:instrText>
      </w:r>
      <w:r>
        <w:fldChar w:fldCharType="separate"/>
      </w:r>
      <w:r>
        <w:rPr>
          <w:noProof/>
        </w:rPr>
        <w:t>1</w:t>
      </w:r>
      <w:r>
        <w:fldChar w:fldCharType="end"/>
      </w:r>
      <w:bookmarkEnd w:id="4"/>
      <w:r>
        <w:t>: MAC PDU construction.</w:t>
      </w:r>
    </w:p>
    <w:p w14:paraId="3FC09703" w14:textId="77777777" w:rsidR="00313CDE" w:rsidRDefault="00313CDE" w:rsidP="00313CDE">
      <w:r>
        <w:t xml:space="preserve">If RLC does no longer support concatenation of RLC SDUs, the variable length train of L-fields in RLC is not needed anymore. The MAC L field points to the end of the RLC PDU and thereby to the beginning of the next MAC sub-header. </w:t>
      </w:r>
    </w:p>
    <w:p w14:paraId="5A6E2C6C" w14:textId="06036E7B" w:rsidR="00313CDE" w:rsidRDefault="00313CDE" w:rsidP="00313CDE">
      <w:r>
        <w:t>The RLC header must indicate whether a complete PDU or just a</w:t>
      </w:r>
      <w:r w:rsidR="00E1062F">
        <w:t xml:space="preserve"> </w:t>
      </w:r>
      <w:r>
        <w:t xml:space="preserve">PDU Segment follows. If it is a segment, the Segment Offset (SO) field should indicate the position of the first payload octet in the SDU. When the RLC transmitter pre-generates RLC headers, it will typically assume that all RLC PDUs can be sent without segmentation and will hence not include the SO field. When the RLC transmitter is unable to send the entire RLC PDU due to limited space in the MAC PDU, it must at least indicate that the last payload octet of the RLC PDU is not the last octet of the RLC SDU. But since the first octet of the RLC PDU payload contains the first octet of the RLC SDU, the segment offset is 0 and should preferably be omitted. This avoids having to update the RLC header </w:t>
      </w:r>
      <w:r w:rsidRPr="00FE3D59">
        <w:t>size</w:t>
      </w:r>
      <w:r>
        <w:t xml:space="preserve"> for the first segment of an PDU. </w:t>
      </w:r>
    </w:p>
    <w:p w14:paraId="4FAB1F5F" w14:textId="4CB21264" w:rsidR="00313CDE" w:rsidRPr="00700352" w:rsidRDefault="00313CDE">
      <w:pPr>
        <w:pStyle w:val="Proposal"/>
      </w:pPr>
      <w:bookmarkStart w:id="5" w:name="_Ref470021665"/>
      <w:bookmarkStart w:id="6" w:name="_Ref470027997"/>
      <w:bookmarkStart w:id="7" w:name="_Toc470032069"/>
      <w:bookmarkStart w:id="8" w:name="_Toc470034002"/>
      <w:bookmarkStart w:id="9" w:name="_Toc471463016"/>
      <w:bookmarkStart w:id="10" w:name="_Toc471464355"/>
      <w:bookmarkStart w:id="11" w:name="_Toc473731645"/>
      <w:bookmarkStart w:id="12" w:name="_Toc473731675"/>
      <w:r w:rsidRPr="00700352">
        <w:t>The header of the RLC PDU indicates with one bit whether the last octet of the RLC PDU payload is also the last octet of the RLC SDU.</w:t>
      </w:r>
      <w:bookmarkEnd w:id="5"/>
      <w:bookmarkEnd w:id="6"/>
      <w:bookmarkEnd w:id="7"/>
      <w:bookmarkEnd w:id="8"/>
      <w:bookmarkEnd w:id="9"/>
      <w:bookmarkEnd w:id="10"/>
      <w:bookmarkEnd w:id="11"/>
      <w:bookmarkEnd w:id="12"/>
    </w:p>
    <w:p w14:paraId="72DF6E2E" w14:textId="77777777" w:rsidR="00313CDE" w:rsidRDefault="00313CDE" w:rsidP="00313CDE">
      <w:r>
        <w:t>Any subsequent segment (not starting with the first octet of the RLC SDU) must carry the additional SO field. To inform the RLC receiver whether the SO field follows the RLC “base header”, an additional bit is needed in the AMD PDU header:</w:t>
      </w:r>
    </w:p>
    <w:p w14:paraId="0092BF6B" w14:textId="2BC9CCB1" w:rsidR="00313CDE" w:rsidRDefault="00313CDE">
      <w:pPr>
        <w:pStyle w:val="Proposal"/>
      </w:pPr>
      <w:bookmarkStart w:id="13" w:name="_Toc470032070"/>
      <w:bookmarkStart w:id="14" w:name="_Toc470034003"/>
      <w:bookmarkStart w:id="15" w:name="_Toc471463017"/>
      <w:bookmarkStart w:id="16" w:name="_Toc471464356"/>
      <w:bookmarkStart w:id="17" w:name="_Toc473731646"/>
      <w:bookmarkStart w:id="18" w:name="_Toc473731676"/>
      <w:bookmarkStart w:id="19" w:name="_Ref470021667"/>
      <w:r>
        <w:t>The header of the RLC PDU indicates with one bit whether the first octet of the RLC PDU payload is also the first octet of the RLC SDU.</w:t>
      </w:r>
      <w:bookmarkEnd w:id="13"/>
      <w:bookmarkEnd w:id="14"/>
      <w:bookmarkEnd w:id="15"/>
      <w:bookmarkEnd w:id="16"/>
      <w:bookmarkEnd w:id="17"/>
      <w:bookmarkEnd w:id="18"/>
      <w:r>
        <w:t xml:space="preserve"> </w:t>
      </w:r>
    </w:p>
    <w:p w14:paraId="18C62425" w14:textId="77777777" w:rsidR="00313CDE" w:rsidRDefault="00313CDE">
      <w:pPr>
        <w:pStyle w:val="Proposal"/>
      </w:pPr>
      <w:bookmarkStart w:id="20" w:name="_Toc470032071"/>
      <w:bookmarkStart w:id="21" w:name="_Toc470034004"/>
      <w:bookmarkStart w:id="22" w:name="_Toc471463018"/>
      <w:bookmarkStart w:id="23" w:name="_Toc471464357"/>
      <w:bookmarkStart w:id="24" w:name="_Toc473731647"/>
      <w:bookmarkStart w:id="25" w:name="_Toc473731677"/>
      <w:r>
        <w:t>If the above-mentioned header field indicates that the first octet of the RLC PDU is not the first octet of the RLC SDU the SO field is present in the header.</w:t>
      </w:r>
      <w:bookmarkEnd w:id="19"/>
      <w:bookmarkEnd w:id="20"/>
      <w:bookmarkEnd w:id="21"/>
      <w:bookmarkEnd w:id="22"/>
      <w:bookmarkEnd w:id="23"/>
      <w:bookmarkEnd w:id="24"/>
      <w:bookmarkEnd w:id="25"/>
    </w:p>
    <w:p w14:paraId="391D0E89" w14:textId="77777777" w:rsidR="00E1062F" w:rsidRDefault="00E1062F" w:rsidP="00313CDE"/>
    <w:p w14:paraId="536B2A37" w14:textId="00AD25B6" w:rsidR="00224E59" w:rsidRDefault="00E1062F" w:rsidP="00313CDE">
      <w:r>
        <w:t xml:space="preserve">By using two bits to indicate the presence of the SO, it is possible to further support Layer-2 pre-processing and therefore pre-generation of packets requiring segmentation. This is possible because when </w:t>
      </w:r>
      <w:r w:rsidR="00B87BAD">
        <w:t xml:space="preserve">the transport block size </w:t>
      </w:r>
      <w:r>
        <w:t>is determined</w:t>
      </w:r>
      <w:r w:rsidR="00B87BAD">
        <w:t xml:space="preserve"> by</w:t>
      </w:r>
      <w:r>
        <w:t xml:space="preserve"> the transmitter</w:t>
      </w:r>
      <w:r w:rsidR="00B87BAD">
        <w:t>,</w:t>
      </w:r>
      <w:r>
        <w:t xml:space="preserve"> and </w:t>
      </w:r>
      <w:r w:rsidR="00B87BAD">
        <w:t xml:space="preserve">if </w:t>
      </w:r>
      <w:r>
        <w:t xml:space="preserve">segmentation is unavoidable, </w:t>
      </w:r>
      <w:r w:rsidR="00B87BAD">
        <w:t>it is</w:t>
      </w:r>
      <w:r w:rsidRPr="00FE3D59">
        <w:t xml:space="preserve"> not require</w:t>
      </w:r>
      <w:r w:rsidR="00B87BAD">
        <w:t>d</w:t>
      </w:r>
      <w:r>
        <w:t xml:space="preserve"> to interleave any additional </w:t>
      </w:r>
      <w:r w:rsidR="00B87BAD">
        <w:t xml:space="preserve">header </w:t>
      </w:r>
      <w:r>
        <w:t>field in an already pre-constructed PDU in memory, but only to update the segmentation flags</w:t>
      </w:r>
      <w:r w:rsidR="00224E59">
        <w:t xml:space="preserve"> for the first segment</w:t>
      </w:r>
      <w:r>
        <w:t>.</w:t>
      </w:r>
      <w:r w:rsidR="00224E59">
        <w:t xml:space="preserve"> The subsequent segments can be pre-constructed </w:t>
      </w:r>
      <w:r w:rsidR="00224E59" w:rsidRPr="00816854">
        <w:t>including</w:t>
      </w:r>
      <w:r w:rsidR="00224E59">
        <w:t xml:space="preserve"> the segmentation offset and only in case of middle segments, the segmentation flags might require update (see </w:t>
      </w:r>
      <w:r w:rsidR="00224E59">
        <w:fldChar w:fldCharType="begin"/>
      </w:r>
      <w:r w:rsidR="00224E59">
        <w:instrText xml:space="preserve"> REF _Ref473554441 \h </w:instrText>
      </w:r>
      <w:r w:rsidR="00224E59">
        <w:fldChar w:fldCharType="separate"/>
      </w:r>
      <w:r w:rsidR="00224E59">
        <w:t xml:space="preserve">Figure </w:t>
      </w:r>
      <w:r w:rsidR="00224E59">
        <w:rPr>
          <w:noProof/>
        </w:rPr>
        <w:t>2</w:t>
      </w:r>
      <w:r w:rsidR="00224E59">
        <w:fldChar w:fldCharType="end"/>
      </w:r>
      <w:r w:rsidR="00224E59">
        <w:t>).</w:t>
      </w:r>
    </w:p>
    <w:p w14:paraId="7EF3723F" w14:textId="5CAF7D6A" w:rsidR="00E1062F" w:rsidRDefault="00224E59" w:rsidP="00313CDE">
      <w:r>
        <w:t xml:space="preserve"> </w:t>
      </w:r>
    </w:p>
    <w:p w14:paraId="7D7909D5" w14:textId="304CA2E6" w:rsidR="00224E59" w:rsidRDefault="003255DA" w:rsidP="00FE3D59">
      <w:pPr>
        <w:keepNext/>
        <w:jc w:val="center"/>
      </w:pPr>
      <w:r>
        <w:rPr>
          <w:noProof/>
          <w:lang w:eastAsia="ja-JP"/>
        </w:rPr>
        <w:lastRenderedPageBreak/>
        <w:drawing>
          <wp:inline distT="0" distB="0" distL="0" distR="0" wp14:anchorId="6943BAF0" wp14:editId="51522D89">
            <wp:extent cx="5303438" cy="248285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17976" cy="2489656"/>
                    </a:xfrm>
                    <a:prstGeom prst="rect">
                      <a:avLst/>
                    </a:prstGeom>
                    <a:noFill/>
                  </pic:spPr>
                </pic:pic>
              </a:graphicData>
            </a:graphic>
          </wp:inline>
        </w:drawing>
      </w:r>
    </w:p>
    <w:p w14:paraId="492F2AB4" w14:textId="38DD04F1" w:rsidR="00E1062F" w:rsidRPr="00E1062F" w:rsidRDefault="00224E59" w:rsidP="00FE3D59">
      <w:pPr>
        <w:pStyle w:val="Caption"/>
      </w:pPr>
      <w:bookmarkStart w:id="26" w:name="_Ref473554441"/>
      <w:r>
        <w:t xml:space="preserve">Figure </w:t>
      </w:r>
      <w:r>
        <w:fldChar w:fldCharType="begin"/>
      </w:r>
      <w:r>
        <w:instrText xml:space="preserve"> SEQ Figure \* ARABIC </w:instrText>
      </w:r>
      <w:r>
        <w:fldChar w:fldCharType="separate"/>
      </w:r>
      <w:r>
        <w:rPr>
          <w:noProof/>
        </w:rPr>
        <w:t>2</w:t>
      </w:r>
      <w:r>
        <w:fldChar w:fldCharType="end"/>
      </w:r>
      <w:bookmarkEnd w:id="26"/>
      <w:r>
        <w:t xml:space="preserve"> </w:t>
      </w:r>
      <w:r>
        <w:rPr>
          <w:noProof/>
        </w:rPr>
        <w:t>Two bits aproach segmentation indication working with pre-generation</w:t>
      </w:r>
      <w:r w:rsidR="00F65AE3">
        <w:rPr>
          <w:noProof/>
        </w:rPr>
        <w:t xml:space="preserve"> (example of transmission requiring three segments)</w:t>
      </w:r>
    </w:p>
    <w:p w14:paraId="53905ED0" w14:textId="0C4FCC42" w:rsidR="00313CDE" w:rsidRDefault="002D780C" w:rsidP="00313CDE">
      <w:r>
        <w:t xml:space="preserve">In contrast, a one-bit solution requires to interleave in real-time the SO field because of the uncertainty about the size of the MAC PDU that can be constructed. </w:t>
      </w:r>
      <w:r w:rsidR="00F65AE3">
        <w:t xml:space="preserve">Similarly, as in the previous solution, there is need for fields update in between each segment (unless the last-one), as shown by </w:t>
      </w:r>
      <w:r w:rsidR="00F65AE3">
        <w:fldChar w:fldCharType="begin"/>
      </w:r>
      <w:r w:rsidR="00F65AE3">
        <w:instrText xml:space="preserve"> REF _Ref473556322 \h </w:instrText>
      </w:r>
      <w:r w:rsidR="00F65AE3">
        <w:fldChar w:fldCharType="separate"/>
      </w:r>
      <w:r w:rsidR="00F65AE3">
        <w:t xml:space="preserve">Figure </w:t>
      </w:r>
      <w:r w:rsidR="00F65AE3">
        <w:rPr>
          <w:noProof/>
        </w:rPr>
        <w:t>3</w:t>
      </w:r>
      <w:r w:rsidR="00F65AE3">
        <w:fldChar w:fldCharType="end"/>
      </w:r>
      <w:r w:rsidR="00F65AE3">
        <w:t>.</w:t>
      </w:r>
    </w:p>
    <w:p w14:paraId="394CF5C6" w14:textId="61604EC0" w:rsidR="00313CDE" w:rsidRDefault="00313CDE" w:rsidP="00313CDE"/>
    <w:p w14:paraId="0F508363" w14:textId="1DACB2EB" w:rsidR="00F65AE3" w:rsidRDefault="00F65AE3" w:rsidP="00FE3D59">
      <w:pPr>
        <w:keepNext/>
        <w:jc w:val="center"/>
      </w:pPr>
      <w:r>
        <w:rPr>
          <w:noProof/>
          <w:lang w:eastAsia="ja-JP"/>
        </w:rPr>
        <w:drawing>
          <wp:inline distT="0" distB="0" distL="0" distR="0" wp14:anchorId="36EC8DE4" wp14:editId="0887342A">
            <wp:extent cx="5371200" cy="0"/>
            <wp:effectExtent l="0" t="0" r="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5">
                      <a:extLst>
                        <a:ext uri="{28A0092B-C50C-407E-A947-70E740481C1C}">
                          <a14:useLocalDpi xmlns:a14="http://schemas.microsoft.com/office/drawing/2010/main" val="0"/>
                        </a:ext>
                      </a:extLst>
                    </a:blip>
                    <a:srcRect r="100000" b="100000"/>
                    <a:stretch/>
                  </pic:blipFill>
                  <pic:spPr bwMode="auto">
                    <a:xfrm>
                      <a:off x="0" y="0"/>
                      <a:ext cx="5371570" cy="0"/>
                    </a:xfrm>
                    <a:prstGeom prst="rect">
                      <a:avLst/>
                    </a:prstGeom>
                    <a:noFill/>
                    <a:ln>
                      <a:noFill/>
                    </a:ln>
                    <a:extLst>
                      <a:ext uri="{53640926-AAD7-44D8-BBD7-CCE9431645EC}">
                        <a14:shadowObscured xmlns:a14="http://schemas.microsoft.com/office/drawing/2010/main"/>
                      </a:ext>
                    </a:extLst>
                  </pic:spPr>
                </pic:pic>
              </a:graphicData>
            </a:graphic>
          </wp:inline>
        </w:drawing>
      </w:r>
      <w:r w:rsidR="00004773">
        <w:rPr>
          <w:noProof/>
          <w:lang w:eastAsia="ja-JP"/>
        </w:rPr>
        <w:drawing>
          <wp:inline distT="0" distB="0" distL="0" distR="0" wp14:anchorId="5A9E7EA3" wp14:editId="2D2A4C8C">
            <wp:extent cx="5387340" cy="2522130"/>
            <wp:effectExtent l="0" t="0" r="0" b="0"/>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15958" cy="2535528"/>
                    </a:xfrm>
                    <a:prstGeom prst="rect">
                      <a:avLst/>
                    </a:prstGeom>
                    <a:noFill/>
                  </pic:spPr>
                </pic:pic>
              </a:graphicData>
            </a:graphic>
          </wp:inline>
        </w:drawing>
      </w:r>
    </w:p>
    <w:p w14:paraId="56C2167D" w14:textId="395F821C" w:rsidR="00F65AE3" w:rsidRDefault="00F65AE3">
      <w:pPr>
        <w:pStyle w:val="Caption"/>
      </w:pPr>
      <w:bookmarkStart w:id="27" w:name="_Ref473556322"/>
      <w:r>
        <w:t xml:space="preserve">Figure </w:t>
      </w:r>
      <w:r>
        <w:fldChar w:fldCharType="begin"/>
      </w:r>
      <w:r>
        <w:instrText xml:space="preserve"> SEQ Figure \* ARABIC </w:instrText>
      </w:r>
      <w:r>
        <w:fldChar w:fldCharType="separate"/>
      </w:r>
      <w:r>
        <w:rPr>
          <w:noProof/>
        </w:rPr>
        <w:t>3</w:t>
      </w:r>
      <w:r>
        <w:fldChar w:fldCharType="end"/>
      </w:r>
      <w:bookmarkEnd w:id="27"/>
      <w:r>
        <w:t xml:space="preserve"> One bit Segmentation indication impact in pre-generation (example of transmission requiring three segments)</w:t>
      </w:r>
    </w:p>
    <w:p w14:paraId="32C89894" w14:textId="206354C2" w:rsidR="004974BC" w:rsidRDefault="004974BC" w:rsidP="004974BC">
      <w:r>
        <w:t xml:space="preserve">This clearly give and advantage to the two </w:t>
      </w:r>
      <w:proofErr w:type="gramStart"/>
      <w:r>
        <w:t>bits</w:t>
      </w:r>
      <w:proofErr w:type="gramEnd"/>
      <w:r>
        <w:t xml:space="preserve"> indication and would contribute to a faster processing of packet transmissions. T</w:t>
      </w:r>
      <w:r w:rsidRPr="006F4584">
        <w:t xml:space="preserve">he exact placement of the header fields </w:t>
      </w:r>
      <w:r>
        <w:t xml:space="preserve">discussed here </w:t>
      </w:r>
      <w:r w:rsidRPr="006F4584">
        <w:t>can be discussed in the work item phase.</w:t>
      </w:r>
      <w:r>
        <w:t xml:space="preserve"> </w:t>
      </w:r>
    </w:p>
    <w:p w14:paraId="5AEB579C" w14:textId="7B49CE43" w:rsidR="00700352" w:rsidRDefault="00700352">
      <w:pPr>
        <w:overflowPunct/>
        <w:autoSpaceDE/>
        <w:autoSpaceDN/>
        <w:adjustRightInd/>
        <w:spacing w:after="0"/>
        <w:jc w:val="left"/>
        <w:textAlignment w:val="auto"/>
      </w:pPr>
      <w:r>
        <w:br w:type="page"/>
      </w:r>
    </w:p>
    <w:p w14:paraId="4FAB6C5D" w14:textId="4E37BE1B" w:rsidR="003742AC" w:rsidRDefault="003742AC" w:rsidP="006E062C">
      <w:bookmarkStart w:id="28" w:name="_Toc473202781"/>
      <w:bookmarkEnd w:id="28"/>
    </w:p>
    <w:p w14:paraId="7E690B51" w14:textId="77777777" w:rsidR="00C01F33" w:rsidRPr="00CE0424" w:rsidRDefault="00C01F33" w:rsidP="00CE0424">
      <w:pPr>
        <w:pStyle w:val="Heading1"/>
      </w:pPr>
      <w:r w:rsidRPr="00CE0424">
        <w:t>Conclusion</w:t>
      </w:r>
    </w:p>
    <w:p w14:paraId="4AEB90F6" w14:textId="2C200A44" w:rsidR="00E261C7" w:rsidRDefault="00E261C7" w:rsidP="00311702">
      <w:r>
        <w:t>Based in the previous section discussion we made the following proposals</w:t>
      </w:r>
    </w:p>
    <w:p w14:paraId="7949288E" w14:textId="77777777" w:rsidR="00700352" w:rsidRDefault="00700352">
      <w:pPr>
        <w:pStyle w:val="TOC1"/>
        <w:rPr>
          <w:rFonts w:asciiTheme="minorHAnsi" w:eastAsiaTheme="minorEastAsia" w:hAnsiTheme="minorHAnsi" w:cstheme="minorBidi"/>
          <w:b w:val="0"/>
          <w:sz w:val="22"/>
          <w:lang w:eastAsia="en-US"/>
        </w:rPr>
      </w:pPr>
      <w:r>
        <w:rPr>
          <w:b w:val="0"/>
        </w:rPr>
        <w:fldChar w:fldCharType="begin"/>
      </w:r>
      <w:r>
        <w:rPr>
          <w:b w:val="0"/>
        </w:rPr>
        <w:instrText xml:space="preserve"> TOC \f \n \p " " \t "Proposal,1" </w:instrText>
      </w:r>
      <w:r>
        <w:rPr>
          <w:b w:val="0"/>
        </w:rPr>
        <w:fldChar w:fldCharType="separate"/>
      </w:r>
      <w:r>
        <w:t>Proposal 1</w:t>
      </w:r>
      <w:r>
        <w:rPr>
          <w:rFonts w:asciiTheme="minorHAnsi" w:eastAsiaTheme="minorEastAsia" w:hAnsiTheme="minorHAnsi" w:cstheme="minorBidi"/>
          <w:b w:val="0"/>
          <w:sz w:val="22"/>
          <w:lang w:eastAsia="en-US"/>
        </w:rPr>
        <w:tab/>
      </w:r>
      <w:r>
        <w:t>The header of the RLC PDU indicates with one bit whether the last octet of the RLC PDU payload is also the last octet of the RLC SDU.</w:t>
      </w:r>
    </w:p>
    <w:p w14:paraId="06A5DA48" w14:textId="77777777" w:rsidR="00700352" w:rsidRDefault="00700352">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The header of the RLC PDU indicates with one bit whether the first octet of the RLC PDU payload is also the first octet of the RLC SDU.</w:t>
      </w:r>
    </w:p>
    <w:p w14:paraId="23B3B807" w14:textId="77777777" w:rsidR="00700352" w:rsidRDefault="00700352">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If the above-mentioned header field indicates that the first octet of the RLC PDU is not the first octet of the RLC SDU the SO field is present in the header.</w:t>
      </w:r>
    </w:p>
    <w:p w14:paraId="276F1B32" w14:textId="4B2F868A" w:rsidR="00E261C7" w:rsidRDefault="00700352" w:rsidP="00E261C7">
      <w:pPr>
        <w:rPr>
          <w:b/>
          <w:bCs/>
        </w:rPr>
      </w:pPr>
      <w:r>
        <w:rPr>
          <w:b/>
          <w:noProof/>
          <w:szCs w:val="22"/>
          <w:lang w:val="en-US"/>
        </w:rPr>
        <w:fldChar w:fldCharType="end"/>
      </w:r>
    </w:p>
    <w:p w14:paraId="43591C01" w14:textId="3D657939" w:rsidR="00C01F33" w:rsidRPr="00CE0424" w:rsidRDefault="00A7051B">
      <w:r>
        <w:t xml:space="preserve"> </w:t>
      </w:r>
    </w:p>
    <w:p w14:paraId="4C9431F6" w14:textId="77777777" w:rsidR="00F507D1" w:rsidRPr="00CE0424" w:rsidRDefault="00F507D1" w:rsidP="00CE0424">
      <w:pPr>
        <w:pStyle w:val="Heading1"/>
      </w:pPr>
      <w:bookmarkStart w:id="29" w:name="_In-sequence_SDU_delivery"/>
      <w:bookmarkEnd w:id="29"/>
      <w:r w:rsidRPr="00CE0424">
        <w:t>References</w:t>
      </w:r>
    </w:p>
    <w:p w14:paraId="6C4D9297" w14:textId="04E1F446" w:rsidR="005F3025" w:rsidRPr="00CE0424" w:rsidRDefault="00CD7B26" w:rsidP="00CD7B26">
      <w:pPr>
        <w:pStyle w:val="Reference"/>
      </w:pPr>
      <w:bookmarkStart w:id="30" w:name="_Ref174151459"/>
      <w:bookmarkStart w:id="31" w:name="_Ref189809556"/>
      <w:r w:rsidRPr="00CD7B26">
        <w:t>R2-1700253</w:t>
      </w:r>
      <w:r>
        <w:t xml:space="preserve">. </w:t>
      </w:r>
      <w:r w:rsidRPr="00CD7B26">
        <w:t>Further details on NR segmentation</w:t>
      </w:r>
      <w:r>
        <w:t xml:space="preserve">. </w:t>
      </w:r>
      <w:r w:rsidRPr="00CD7B26">
        <w:t>Nokia, Alcatel-Lucent Shanghai Bell</w:t>
      </w:r>
    </w:p>
    <w:p w14:paraId="6E56C3A4" w14:textId="77777777" w:rsidR="00CD7B26" w:rsidRDefault="00CD7B26" w:rsidP="00FE3D59">
      <w:pPr>
        <w:pStyle w:val="Reference"/>
      </w:pPr>
      <w:r w:rsidRPr="00CD7B26">
        <w:t>R2-1700429</w:t>
      </w:r>
      <w:r w:rsidRPr="00CD7B26">
        <w:tab/>
      </w:r>
      <w:r>
        <w:t xml:space="preserve">. </w:t>
      </w:r>
      <w:r w:rsidRPr="00CD7B26">
        <w:t>Further design</w:t>
      </w:r>
      <w:r>
        <w:t xml:space="preserve"> aspects of NR User Plane stack. </w:t>
      </w:r>
      <w:r w:rsidRPr="00CD7B26">
        <w:t>Ericsson</w:t>
      </w:r>
      <w:r w:rsidRPr="00CD7B26" w:rsidDel="00CD7B26">
        <w:t xml:space="preserve"> </w:t>
      </w:r>
    </w:p>
    <w:p w14:paraId="1688DD06" w14:textId="77777777" w:rsidR="00700352" w:rsidRDefault="00CD7B26" w:rsidP="00FE3D59">
      <w:pPr>
        <w:pStyle w:val="Reference"/>
      </w:pPr>
      <w:r w:rsidRPr="00CD7B26">
        <w:t>R2-1700281</w:t>
      </w:r>
      <w:r>
        <w:t xml:space="preserve">. </w:t>
      </w:r>
      <w:r w:rsidRPr="00CD7B26">
        <w:t>Further considerations on SO based segmentation</w:t>
      </w:r>
      <w:r>
        <w:t xml:space="preserve">. </w:t>
      </w:r>
      <w:r w:rsidRPr="00CD7B26">
        <w:t>LG Electronics Inc.</w:t>
      </w:r>
    </w:p>
    <w:p w14:paraId="7AA6E6A4" w14:textId="3B9A0EDD" w:rsidR="003A7EF3" w:rsidRPr="00CE0424" w:rsidRDefault="00CD7B26" w:rsidP="00FE3D59">
      <w:pPr>
        <w:pStyle w:val="Reference"/>
      </w:pPr>
      <w:r w:rsidRPr="00CD7B26">
        <w:t>R2-1700561</w:t>
      </w:r>
      <w:r>
        <w:t xml:space="preserve">. </w:t>
      </w:r>
      <w:r w:rsidRPr="00CD7B26">
        <w:t>Further details of RLC protocol without concatenation</w:t>
      </w:r>
      <w:r>
        <w:t xml:space="preserve">. </w:t>
      </w:r>
      <w:r w:rsidRPr="00CD7B26">
        <w:t>Qualcomm Incorporated</w:t>
      </w:r>
      <w:r w:rsidRPr="00CD7B26" w:rsidDel="00CD7B26">
        <w:t xml:space="preserve"> </w:t>
      </w:r>
      <w:bookmarkEnd w:id="30"/>
      <w:bookmarkEnd w:id="31"/>
    </w:p>
    <w:sectPr w:rsidR="003A7EF3" w:rsidRPr="00CE0424">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F12EDF" w14:textId="77777777" w:rsidR="00B05651" w:rsidRDefault="00B05651">
      <w:r>
        <w:separator/>
      </w:r>
    </w:p>
  </w:endnote>
  <w:endnote w:type="continuationSeparator" w:id="0">
    <w:p w14:paraId="0D2AC627" w14:textId="77777777" w:rsidR="00B05651" w:rsidRDefault="00B05651">
      <w:r>
        <w:continuationSeparator/>
      </w:r>
    </w:p>
  </w:endnote>
  <w:endnote w:type="continuationNotice" w:id="1">
    <w:p w14:paraId="55812989" w14:textId="77777777" w:rsidR="00B05651" w:rsidRDefault="00B056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MS Mincho">
    <w:panose1 w:val="02020609040205080304"/>
    <w:charset w:val="80"/>
    <w:family w:val="auto"/>
    <w:pitch w:val="variable"/>
    <w:sig w:usb0="E00002FF" w:usb1="6AC7FDFB" w:usb2="08000012" w:usb3="00000000" w:csb0="0002009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Calibri">
    <w:panose1 w:val="020F0502020204030204"/>
    <w:charset w:val="00"/>
    <w:family w:val="auto"/>
    <w:pitch w:val="variable"/>
    <w:sig w:usb0="E00002FF" w:usb1="4000ACFF" w:usb2="00000001" w:usb3="00000000" w:csb0="0000019F" w:csb1="00000000"/>
  </w:font>
  <w:font w:name="宋体">
    <w:charset w:val="86"/>
    <w:family w:val="auto"/>
    <w:pitch w:val="variable"/>
    <w:sig w:usb0="00000003" w:usb1="288F0000" w:usb2="00000016" w:usb3="00000000" w:csb0="00040001"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36BDE5" w14:textId="02886161" w:rsidR="00E4563D" w:rsidRDefault="00E4563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871F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871F3">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BBA885" w14:textId="77777777" w:rsidR="00B05651" w:rsidRDefault="00B05651">
      <w:r>
        <w:separator/>
      </w:r>
    </w:p>
  </w:footnote>
  <w:footnote w:type="continuationSeparator" w:id="0">
    <w:p w14:paraId="75CE8572" w14:textId="77777777" w:rsidR="00B05651" w:rsidRDefault="00B05651">
      <w:r>
        <w:continuationSeparator/>
      </w:r>
    </w:p>
  </w:footnote>
  <w:footnote w:type="continuationNotice" w:id="1">
    <w:p w14:paraId="1E1A5210" w14:textId="77777777" w:rsidR="00B05651" w:rsidRDefault="00B05651">
      <w:pPr>
        <w:spacing w:after="0"/>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8BC02D" w14:textId="77777777" w:rsidR="00E4563D" w:rsidRDefault="00E4563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069249D4"/>
    <w:multiLevelType w:val="hybridMultilevel"/>
    <w:tmpl w:val="250ED2DE"/>
    <w:lvl w:ilvl="0" w:tplc="AF76DC7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6225F8"/>
    <w:multiLevelType w:val="hybridMultilevel"/>
    <w:tmpl w:val="EC68F6C8"/>
    <w:lvl w:ilvl="0" w:tplc="C48CEB84">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1DB69A6"/>
    <w:multiLevelType w:val="hybridMultilevel"/>
    <w:tmpl w:val="699CDFEA"/>
    <w:lvl w:ilvl="0" w:tplc="AF76DC76">
      <w:start w:val="5"/>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nsid w:val="3AA46647"/>
    <w:multiLevelType w:val="hybridMultilevel"/>
    <w:tmpl w:val="EBF221B2"/>
    <w:lvl w:ilvl="0" w:tplc="0AD4AD3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E05EE1"/>
    <w:multiLevelType w:val="hybridMultilevel"/>
    <w:tmpl w:val="763AF01C"/>
    <w:lvl w:ilvl="0" w:tplc="AF76DC76">
      <w:start w:val="5"/>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6E917E03"/>
    <w:multiLevelType w:val="hybridMultilevel"/>
    <w:tmpl w:val="8BE08A16"/>
    <w:lvl w:ilvl="0" w:tplc="5E6A914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
  </w:num>
  <w:num w:numId="2">
    <w:abstractNumId w:val="15"/>
  </w:num>
  <w:num w:numId="3">
    <w:abstractNumId w:val="11"/>
  </w:num>
  <w:num w:numId="4">
    <w:abstractNumId w:val="13"/>
  </w:num>
  <w:num w:numId="5">
    <w:abstractNumId w:val="8"/>
  </w:num>
  <w:num w:numId="6">
    <w:abstractNumId w:val="14"/>
  </w:num>
  <w:num w:numId="7">
    <w:abstractNumId w:val="17"/>
  </w:num>
  <w:num w:numId="8">
    <w:abstractNumId w:val="9"/>
  </w:num>
  <w:num w:numId="9">
    <w:abstractNumId w:val="7"/>
  </w:num>
  <w:num w:numId="10">
    <w:abstractNumId w:val="2"/>
  </w:num>
  <w:num w:numId="11">
    <w:abstractNumId w:val="1"/>
  </w:num>
  <w:num w:numId="12">
    <w:abstractNumId w:val="0"/>
  </w:num>
  <w:num w:numId="13">
    <w:abstractNumId w:val="16"/>
  </w:num>
  <w:num w:numId="14">
    <w:abstractNumId w:val="5"/>
  </w:num>
  <w:num w:numId="15">
    <w:abstractNumId w:val="6"/>
  </w:num>
  <w:num w:numId="1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4"/>
  </w:num>
  <w:num w:numId="19">
    <w:abstractNumId w:val="10"/>
  </w:num>
  <w:num w:numId="20">
    <w:abstractNumId w:val="12"/>
  </w:num>
  <w:num w:numId="21">
    <w:abstractNumId w:val="4"/>
  </w:num>
  <w:num w:numId="22">
    <w:abstractNumId w:val="18"/>
  </w:num>
  <w:num w:numId="23">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5"/>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2A37"/>
    <w:rsid w:val="00004773"/>
    <w:rsid w:val="00006446"/>
    <w:rsid w:val="00006896"/>
    <w:rsid w:val="00006B58"/>
    <w:rsid w:val="00007CDC"/>
    <w:rsid w:val="00011B28"/>
    <w:rsid w:val="00015D15"/>
    <w:rsid w:val="0002564D"/>
    <w:rsid w:val="00025ECA"/>
    <w:rsid w:val="00027939"/>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0BA0"/>
    <w:rsid w:val="000A1B7B"/>
    <w:rsid w:val="000A56F2"/>
    <w:rsid w:val="000B2719"/>
    <w:rsid w:val="000B3802"/>
    <w:rsid w:val="000B3A8F"/>
    <w:rsid w:val="000B4AB9"/>
    <w:rsid w:val="000B58C3"/>
    <w:rsid w:val="000B61E9"/>
    <w:rsid w:val="000B7C11"/>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45D3F"/>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4E59"/>
    <w:rsid w:val="002252C3"/>
    <w:rsid w:val="00225C54"/>
    <w:rsid w:val="00230765"/>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6B03"/>
    <w:rsid w:val="002C41E6"/>
    <w:rsid w:val="002D071A"/>
    <w:rsid w:val="002D34B2"/>
    <w:rsid w:val="002D7637"/>
    <w:rsid w:val="002D780C"/>
    <w:rsid w:val="002E17F2"/>
    <w:rsid w:val="002E7CAE"/>
    <w:rsid w:val="002F2771"/>
    <w:rsid w:val="002F37A9"/>
    <w:rsid w:val="00301CE6"/>
    <w:rsid w:val="0030256B"/>
    <w:rsid w:val="0030501F"/>
    <w:rsid w:val="00307BA1"/>
    <w:rsid w:val="00311702"/>
    <w:rsid w:val="00311E82"/>
    <w:rsid w:val="00313CDE"/>
    <w:rsid w:val="00313FD6"/>
    <w:rsid w:val="003143BD"/>
    <w:rsid w:val="00317B01"/>
    <w:rsid w:val="003203ED"/>
    <w:rsid w:val="00322C9F"/>
    <w:rsid w:val="00324D23"/>
    <w:rsid w:val="003255DA"/>
    <w:rsid w:val="00331751"/>
    <w:rsid w:val="00334579"/>
    <w:rsid w:val="00335858"/>
    <w:rsid w:val="00336BDA"/>
    <w:rsid w:val="00342BD7"/>
    <w:rsid w:val="00343A07"/>
    <w:rsid w:val="00346DB5"/>
    <w:rsid w:val="003477B1"/>
    <w:rsid w:val="0035482C"/>
    <w:rsid w:val="00357380"/>
    <w:rsid w:val="003602D9"/>
    <w:rsid w:val="003604CE"/>
    <w:rsid w:val="00370E47"/>
    <w:rsid w:val="003742AC"/>
    <w:rsid w:val="00377CE1"/>
    <w:rsid w:val="00381559"/>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E75BA"/>
    <w:rsid w:val="003F05C7"/>
    <w:rsid w:val="003F2CD4"/>
    <w:rsid w:val="003F6BBE"/>
    <w:rsid w:val="004000E8"/>
    <w:rsid w:val="00402E2B"/>
    <w:rsid w:val="0040318E"/>
    <w:rsid w:val="0040512B"/>
    <w:rsid w:val="00405CA5"/>
    <w:rsid w:val="00407CD3"/>
    <w:rsid w:val="00410134"/>
    <w:rsid w:val="00410B72"/>
    <w:rsid w:val="00410F18"/>
    <w:rsid w:val="0041263E"/>
    <w:rsid w:val="00413AAC"/>
    <w:rsid w:val="004171C7"/>
    <w:rsid w:val="00421105"/>
    <w:rsid w:val="004242F4"/>
    <w:rsid w:val="00427248"/>
    <w:rsid w:val="00437447"/>
    <w:rsid w:val="00441A92"/>
    <w:rsid w:val="00444F56"/>
    <w:rsid w:val="00446488"/>
    <w:rsid w:val="004517AA"/>
    <w:rsid w:val="00452CAC"/>
    <w:rsid w:val="00457565"/>
    <w:rsid w:val="00457B71"/>
    <w:rsid w:val="00465F3A"/>
    <w:rsid w:val="00466627"/>
    <w:rsid w:val="004669E2"/>
    <w:rsid w:val="00470C31"/>
    <w:rsid w:val="004734D0"/>
    <w:rsid w:val="0047452C"/>
    <w:rsid w:val="0047556B"/>
    <w:rsid w:val="00477768"/>
    <w:rsid w:val="004805BC"/>
    <w:rsid w:val="004871F3"/>
    <w:rsid w:val="00492BC5"/>
    <w:rsid w:val="00494930"/>
    <w:rsid w:val="004964F1"/>
    <w:rsid w:val="004974BC"/>
    <w:rsid w:val="004A16BC"/>
    <w:rsid w:val="004A2B94"/>
    <w:rsid w:val="004B7C0C"/>
    <w:rsid w:val="004C357D"/>
    <w:rsid w:val="004C3898"/>
    <w:rsid w:val="004D36B1"/>
    <w:rsid w:val="004D5A7F"/>
    <w:rsid w:val="004D7EBD"/>
    <w:rsid w:val="004E2680"/>
    <w:rsid w:val="004E28F9"/>
    <w:rsid w:val="004E462E"/>
    <w:rsid w:val="004E56DC"/>
    <w:rsid w:val="004E76F4"/>
    <w:rsid w:val="004F0B4E"/>
    <w:rsid w:val="004F0B6C"/>
    <w:rsid w:val="004F2078"/>
    <w:rsid w:val="004F4DA3"/>
    <w:rsid w:val="0050484E"/>
    <w:rsid w:val="00506557"/>
    <w:rsid w:val="0050677A"/>
    <w:rsid w:val="005108D8"/>
    <w:rsid w:val="005116F9"/>
    <w:rsid w:val="005153A7"/>
    <w:rsid w:val="005219CF"/>
    <w:rsid w:val="00531534"/>
    <w:rsid w:val="005338D0"/>
    <w:rsid w:val="00534B59"/>
    <w:rsid w:val="00536759"/>
    <w:rsid w:val="00537C62"/>
    <w:rsid w:val="00546970"/>
    <w:rsid w:val="00554E19"/>
    <w:rsid w:val="0056121F"/>
    <w:rsid w:val="005649E7"/>
    <w:rsid w:val="00572505"/>
    <w:rsid w:val="00580202"/>
    <w:rsid w:val="00582809"/>
    <w:rsid w:val="0058798C"/>
    <w:rsid w:val="005900FA"/>
    <w:rsid w:val="00592B27"/>
    <w:rsid w:val="005935A4"/>
    <w:rsid w:val="005948C2"/>
    <w:rsid w:val="00595DCA"/>
    <w:rsid w:val="0059779B"/>
    <w:rsid w:val="005A209A"/>
    <w:rsid w:val="005A662D"/>
    <w:rsid w:val="005B35D7"/>
    <w:rsid w:val="005B3870"/>
    <w:rsid w:val="005B392A"/>
    <w:rsid w:val="005B3AA3"/>
    <w:rsid w:val="005B6F83"/>
    <w:rsid w:val="005C74FB"/>
    <w:rsid w:val="005D1602"/>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6C0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29C2"/>
    <w:rsid w:val="006A2CCF"/>
    <w:rsid w:val="006A46FB"/>
    <w:rsid w:val="006A5E28"/>
    <w:rsid w:val="006A60C3"/>
    <w:rsid w:val="006A697B"/>
    <w:rsid w:val="006A7AFF"/>
    <w:rsid w:val="006B1816"/>
    <w:rsid w:val="006B2099"/>
    <w:rsid w:val="006B50CF"/>
    <w:rsid w:val="006C03B8"/>
    <w:rsid w:val="006C5EC9"/>
    <w:rsid w:val="006C6059"/>
    <w:rsid w:val="006C7522"/>
    <w:rsid w:val="006D6F08"/>
    <w:rsid w:val="006D7344"/>
    <w:rsid w:val="006E062C"/>
    <w:rsid w:val="006E28B7"/>
    <w:rsid w:val="006E3310"/>
    <w:rsid w:val="006E33E1"/>
    <w:rsid w:val="006E4E39"/>
    <w:rsid w:val="006E565E"/>
    <w:rsid w:val="006E673D"/>
    <w:rsid w:val="006E7D3B"/>
    <w:rsid w:val="006F1B70"/>
    <w:rsid w:val="006F341D"/>
    <w:rsid w:val="006F3CDE"/>
    <w:rsid w:val="006F58D4"/>
    <w:rsid w:val="00700352"/>
    <w:rsid w:val="0070346E"/>
    <w:rsid w:val="00704EDB"/>
    <w:rsid w:val="0070537F"/>
    <w:rsid w:val="00706101"/>
    <w:rsid w:val="00707072"/>
    <w:rsid w:val="00707D61"/>
    <w:rsid w:val="00712287"/>
    <w:rsid w:val="00712772"/>
    <w:rsid w:val="007148D3"/>
    <w:rsid w:val="00715B9A"/>
    <w:rsid w:val="00721593"/>
    <w:rsid w:val="00725E9D"/>
    <w:rsid w:val="00726EA6"/>
    <w:rsid w:val="00727208"/>
    <w:rsid w:val="00727680"/>
    <w:rsid w:val="007348B1"/>
    <w:rsid w:val="00734B23"/>
    <w:rsid w:val="007362A6"/>
    <w:rsid w:val="00736D7D"/>
    <w:rsid w:val="00740E58"/>
    <w:rsid w:val="0074405B"/>
    <w:rsid w:val="007445A0"/>
    <w:rsid w:val="0074524B"/>
    <w:rsid w:val="007475D5"/>
    <w:rsid w:val="00747D8B"/>
    <w:rsid w:val="00751228"/>
    <w:rsid w:val="007571E1"/>
    <w:rsid w:val="007604B2"/>
    <w:rsid w:val="00763E58"/>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5AEA"/>
    <w:rsid w:val="007C60BF"/>
    <w:rsid w:val="007C6A07"/>
    <w:rsid w:val="007C6CA9"/>
    <w:rsid w:val="007C75A1"/>
    <w:rsid w:val="007C77A5"/>
    <w:rsid w:val="007D04E5"/>
    <w:rsid w:val="007D5901"/>
    <w:rsid w:val="007D7526"/>
    <w:rsid w:val="007E4610"/>
    <w:rsid w:val="007E4715"/>
    <w:rsid w:val="007E505B"/>
    <w:rsid w:val="007E7091"/>
    <w:rsid w:val="007F4331"/>
    <w:rsid w:val="00803FAE"/>
    <w:rsid w:val="0080605F"/>
    <w:rsid w:val="00807786"/>
    <w:rsid w:val="00811FCB"/>
    <w:rsid w:val="008158D6"/>
    <w:rsid w:val="00816854"/>
    <w:rsid w:val="00817196"/>
    <w:rsid w:val="00817EDE"/>
    <w:rsid w:val="008235DB"/>
    <w:rsid w:val="00824AB4"/>
    <w:rsid w:val="00825C42"/>
    <w:rsid w:val="00825D25"/>
    <w:rsid w:val="00827D6F"/>
    <w:rsid w:val="008376AC"/>
    <w:rsid w:val="0084359A"/>
    <w:rsid w:val="008444E8"/>
    <w:rsid w:val="00844E80"/>
    <w:rsid w:val="00846FE7"/>
    <w:rsid w:val="00850B55"/>
    <w:rsid w:val="00850CEC"/>
    <w:rsid w:val="00856911"/>
    <w:rsid w:val="008677FD"/>
    <w:rsid w:val="008706D4"/>
    <w:rsid w:val="00870F8A"/>
    <w:rsid w:val="008719A4"/>
    <w:rsid w:val="00871D23"/>
    <w:rsid w:val="00874312"/>
    <w:rsid w:val="0087437C"/>
    <w:rsid w:val="00875CD7"/>
    <w:rsid w:val="00876B4D"/>
    <w:rsid w:val="00877F18"/>
    <w:rsid w:val="00880115"/>
    <w:rsid w:val="00894A88"/>
    <w:rsid w:val="00894B5E"/>
    <w:rsid w:val="00895386"/>
    <w:rsid w:val="008A16DD"/>
    <w:rsid w:val="008A21FF"/>
    <w:rsid w:val="008A2CE2"/>
    <w:rsid w:val="008A30AC"/>
    <w:rsid w:val="008A44B8"/>
    <w:rsid w:val="008A51A8"/>
    <w:rsid w:val="008A54C7"/>
    <w:rsid w:val="008A77D8"/>
    <w:rsid w:val="008B0483"/>
    <w:rsid w:val="008B120C"/>
    <w:rsid w:val="008B51A0"/>
    <w:rsid w:val="008B54ED"/>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61F2"/>
    <w:rsid w:val="00931BD9"/>
    <w:rsid w:val="009368F3"/>
    <w:rsid w:val="00941636"/>
    <w:rsid w:val="00943742"/>
    <w:rsid w:val="00945C05"/>
    <w:rsid w:val="00946945"/>
    <w:rsid w:val="00947713"/>
    <w:rsid w:val="00950DE7"/>
    <w:rsid w:val="00953920"/>
    <w:rsid w:val="00953D47"/>
    <w:rsid w:val="00956576"/>
    <w:rsid w:val="0095681E"/>
    <w:rsid w:val="009572D4"/>
    <w:rsid w:val="00961921"/>
    <w:rsid w:val="0096430A"/>
    <w:rsid w:val="0096554B"/>
    <w:rsid w:val="0096584A"/>
    <w:rsid w:val="00971F08"/>
    <w:rsid w:val="00972CB3"/>
    <w:rsid w:val="00974C0C"/>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ECE"/>
    <w:rsid w:val="009F344F"/>
    <w:rsid w:val="00A048A8"/>
    <w:rsid w:val="00A04F49"/>
    <w:rsid w:val="00A13E54"/>
    <w:rsid w:val="00A17F63"/>
    <w:rsid w:val="00A2193B"/>
    <w:rsid w:val="00A2351A"/>
    <w:rsid w:val="00A264A9"/>
    <w:rsid w:val="00A27785"/>
    <w:rsid w:val="00A30187"/>
    <w:rsid w:val="00A32655"/>
    <w:rsid w:val="00A3448A"/>
    <w:rsid w:val="00A36297"/>
    <w:rsid w:val="00A41E2B"/>
    <w:rsid w:val="00A45B74"/>
    <w:rsid w:val="00A52E1D"/>
    <w:rsid w:val="00A54787"/>
    <w:rsid w:val="00A61499"/>
    <w:rsid w:val="00A62A77"/>
    <w:rsid w:val="00A63483"/>
    <w:rsid w:val="00A657D7"/>
    <w:rsid w:val="00A660AC"/>
    <w:rsid w:val="00A67E6C"/>
    <w:rsid w:val="00A7051B"/>
    <w:rsid w:val="00A71B99"/>
    <w:rsid w:val="00A739D0"/>
    <w:rsid w:val="00A761D4"/>
    <w:rsid w:val="00A77EC4"/>
    <w:rsid w:val="00A83A55"/>
    <w:rsid w:val="00A84067"/>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05651"/>
    <w:rsid w:val="00B157F9"/>
    <w:rsid w:val="00B167F1"/>
    <w:rsid w:val="00B20256"/>
    <w:rsid w:val="00B20D09"/>
    <w:rsid w:val="00B2763F"/>
    <w:rsid w:val="00B27AAC"/>
    <w:rsid w:val="00B30929"/>
    <w:rsid w:val="00B372AA"/>
    <w:rsid w:val="00B40445"/>
    <w:rsid w:val="00B41888"/>
    <w:rsid w:val="00B42BDB"/>
    <w:rsid w:val="00B45A52"/>
    <w:rsid w:val="00B46175"/>
    <w:rsid w:val="00B6167D"/>
    <w:rsid w:val="00B62AAA"/>
    <w:rsid w:val="00B664C7"/>
    <w:rsid w:val="00B739F6"/>
    <w:rsid w:val="00B81A6C"/>
    <w:rsid w:val="00B85DE5"/>
    <w:rsid w:val="00B87BAD"/>
    <w:rsid w:val="00B90F73"/>
    <w:rsid w:val="00B934F8"/>
    <w:rsid w:val="00B93B59"/>
    <w:rsid w:val="00B9406A"/>
    <w:rsid w:val="00BA2280"/>
    <w:rsid w:val="00BA2A08"/>
    <w:rsid w:val="00BA56D2"/>
    <w:rsid w:val="00BA5E80"/>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4199B"/>
    <w:rsid w:val="00C420E0"/>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D7B26"/>
    <w:rsid w:val="00CE0424"/>
    <w:rsid w:val="00CE7561"/>
    <w:rsid w:val="00CF1354"/>
    <w:rsid w:val="00CF330D"/>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0EBA"/>
    <w:rsid w:val="00D4318F"/>
    <w:rsid w:val="00D438BF"/>
    <w:rsid w:val="00D440F8"/>
    <w:rsid w:val="00D459EC"/>
    <w:rsid w:val="00D546FF"/>
    <w:rsid w:val="00D55AD5"/>
    <w:rsid w:val="00D576CA"/>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876E5"/>
    <w:rsid w:val="00D9196D"/>
    <w:rsid w:val="00D92982"/>
    <w:rsid w:val="00DA305E"/>
    <w:rsid w:val="00DA5007"/>
    <w:rsid w:val="00DA5417"/>
    <w:rsid w:val="00DA56E8"/>
    <w:rsid w:val="00DB0A9F"/>
    <w:rsid w:val="00DB377D"/>
    <w:rsid w:val="00DC2D36"/>
    <w:rsid w:val="00DC53EF"/>
    <w:rsid w:val="00DE5608"/>
    <w:rsid w:val="00DE58D0"/>
    <w:rsid w:val="00DE654F"/>
    <w:rsid w:val="00DF0B6E"/>
    <w:rsid w:val="00DF15E0"/>
    <w:rsid w:val="00DF37A0"/>
    <w:rsid w:val="00DF5C56"/>
    <w:rsid w:val="00E1062F"/>
    <w:rsid w:val="00E110E7"/>
    <w:rsid w:val="00E11B20"/>
    <w:rsid w:val="00E17FA2"/>
    <w:rsid w:val="00E22330"/>
    <w:rsid w:val="00E261C7"/>
    <w:rsid w:val="00E30B5A"/>
    <w:rsid w:val="00E3123D"/>
    <w:rsid w:val="00E31461"/>
    <w:rsid w:val="00E31D43"/>
    <w:rsid w:val="00E32608"/>
    <w:rsid w:val="00E34188"/>
    <w:rsid w:val="00E345CD"/>
    <w:rsid w:val="00E34B6E"/>
    <w:rsid w:val="00E35559"/>
    <w:rsid w:val="00E3723A"/>
    <w:rsid w:val="00E37860"/>
    <w:rsid w:val="00E446F1"/>
    <w:rsid w:val="00E4563D"/>
    <w:rsid w:val="00E46886"/>
    <w:rsid w:val="00E47AEF"/>
    <w:rsid w:val="00E53B75"/>
    <w:rsid w:val="00E54E3B"/>
    <w:rsid w:val="00E57565"/>
    <w:rsid w:val="00E63838"/>
    <w:rsid w:val="00E64434"/>
    <w:rsid w:val="00E67C51"/>
    <w:rsid w:val="00E72EFC"/>
    <w:rsid w:val="00E758EC"/>
    <w:rsid w:val="00E81D3F"/>
    <w:rsid w:val="00E8234C"/>
    <w:rsid w:val="00E83AA9"/>
    <w:rsid w:val="00E85928"/>
    <w:rsid w:val="00E87822"/>
    <w:rsid w:val="00E90395"/>
    <w:rsid w:val="00E90E49"/>
    <w:rsid w:val="00E917F9"/>
    <w:rsid w:val="00E9291C"/>
    <w:rsid w:val="00E93FFE"/>
    <w:rsid w:val="00E94F8A"/>
    <w:rsid w:val="00EA7A41"/>
    <w:rsid w:val="00EA7D7A"/>
    <w:rsid w:val="00EB077B"/>
    <w:rsid w:val="00EB4EA2"/>
    <w:rsid w:val="00EC27C6"/>
    <w:rsid w:val="00EC4207"/>
    <w:rsid w:val="00EC5653"/>
    <w:rsid w:val="00EC60B5"/>
    <w:rsid w:val="00EC71CE"/>
    <w:rsid w:val="00ED1006"/>
    <w:rsid w:val="00EE7B4E"/>
    <w:rsid w:val="00EF18FE"/>
    <w:rsid w:val="00EF5787"/>
    <w:rsid w:val="00EF60D0"/>
    <w:rsid w:val="00F0528D"/>
    <w:rsid w:val="00F06C67"/>
    <w:rsid w:val="00F06DFD"/>
    <w:rsid w:val="00F071D1"/>
    <w:rsid w:val="00F07533"/>
    <w:rsid w:val="00F10629"/>
    <w:rsid w:val="00F15E4D"/>
    <w:rsid w:val="00F15FA5"/>
    <w:rsid w:val="00F209B7"/>
    <w:rsid w:val="00F2376F"/>
    <w:rsid w:val="00F243D8"/>
    <w:rsid w:val="00F30828"/>
    <w:rsid w:val="00F313D6"/>
    <w:rsid w:val="00F36007"/>
    <w:rsid w:val="00F40F0C"/>
    <w:rsid w:val="00F4766C"/>
    <w:rsid w:val="00F507D1"/>
    <w:rsid w:val="00F519CE"/>
    <w:rsid w:val="00F51ADA"/>
    <w:rsid w:val="00F607C5"/>
    <w:rsid w:val="00F60DEA"/>
    <w:rsid w:val="00F6302A"/>
    <w:rsid w:val="00F64C2B"/>
    <w:rsid w:val="00F651BE"/>
    <w:rsid w:val="00F65AE3"/>
    <w:rsid w:val="00F67F53"/>
    <w:rsid w:val="00F703BE"/>
    <w:rsid w:val="00F71F69"/>
    <w:rsid w:val="00F72052"/>
    <w:rsid w:val="00F72B72"/>
    <w:rsid w:val="00F74BB9"/>
    <w:rsid w:val="00F75582"/>
    <w:rsid w:val="00F75A7F"/>
    <w:rsid w:val="00F76EFA"/>
    <w:rsid w:val="00F777F9"/>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3D59"/>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08536F23-8F4A-4652-A649-A52F2A634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pBdr>
        <w:top w:val="single" w:sz="12" w:space="3" w:color="auto"/>
      </w:pBdr>
      <w:tabs>
        <w:tab w:val="num" w:pos="432"/>
      </w:tabs>
      <w:overflowPunct w:val="0"/>
      <w:autoSpaceDE w:val="0"/>
      <w:autoSpaceDN w:val="0"/>
      <w:adjustRightInd w:val="0"/>
      <w:spacing w:before="240" w:after="180"/>
      <w:ind w:left="432" w:hanging="432"/>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pBdr>
        <w:top w:val="none" w:sz="0" w:space="0" w:color="auto"/>
      </w:pBdr>
      <w:tabs>
        <w:tab w:val="clear" w:pos="432"/>
        <w:tab w:val="num" w:pos="576"/>
      </w:tabs>
      <w:spacing w:before="180"/>
      <w:ind w:left="576" w:hanging="576"/>
      <w:outlineLvl w:val="1"/>
    </w:pPr>
    <w:rPr>
      <w:sz w:val="32"/>
      <w:szCs w:val="32"/>
    </w:rPr>
  </w:style>
  <w:style w:type="paragraph" w:styleId="Heading3">
    <w:name w:val="heading 3"/>
    <w:basedOn w:val="Heading2"/>
    <w:next w:val="Normal"/>
    <w:qFormat/>
    <w:rsid w:val="00317B01"/>
    <w:pPr>
      <w:tabs>
        <w:tab w:val="clear" w:pos="576"/>
        <w:tab w:val="num" w:pos="720"/>
      </w:tabs>
      <w:spacing w:before="120"/>
      <w:ind w:left="720" w:hanging="720"/>
      <w:outlineLvl w:val="2"/>
    </w:pPr>
    <w:rPr>
      <w:sz w:val="28"/>
      <w:szCs w:val="28"/>
    </w:rPr>
  </w:style>
  <w:style w:type="paragraph" w:styleId="Heading4">
    <w:name w:val="heading 4"/>
    <w:basedOn w:val="Heading3"/>
    <w:next w:val="Normal"/>
    <w:qFormat/>
    <w:rsid w:val="00317B01"/>
    <w:pPr>
      <w:tabs>
        <w:tab w:val="clear" w:pos="720"/>
        <w:tab w:val="num" w:pos="864"/>
      </w:tabs>
      <w:ind w:left="864" w:hanging="864"/>
      <w:outlineLvl w:val="3"/>
    </w:pPr>
    <w:rPr>
      <w:sz w:val="24"/>
      <w:szCs w:val="24"/>
    </w:rPr>
  </w:style>
  <w:style w:type="paragraph" w:styleId="Heading5">
    <w:name w:val="heading 5"/>
    <w:basedOn w:val="Heading4"/>
    <w:next w:val="Normal"/>
    <w:qFormat/>
    <w:rsid w:val="00317B01"/>
    <w:pPr>
      <w:tabs>
        <w:tab w:val="clear" w:pos="864"/>
        <w:tab w:val="num" w:pos="1008"/>
      </w:tabs>
      <w:ind w:left="1008" w:hanging="1008"/>
      <w:outlineLvl w:val="4"/>
    </w:pPr>
    <w:rPr>
      <w:sz w:val="22"/>
      <w:szCs w:val="22"/>
    </w:rPr>
  </w:style>
  <w:style w:type="paragraph" w:styleId="Heading6">
    <w:name w:val="heading 6"/>
    <w:basedOn w:val="Normal"/>
    <w:next w:val="Normal"/>
    <w:qFormat/>
    <w:rsid w:val="00317B01"/>
    <w:pPr>
      <w:keepNext/>
      <w:keepLines/>
      <w:tabs>
        <w:tab w:val="num" w:pos="1152"/>
      </w:tabs>
      <w:spacing w:before="120"/>
      <w:ind w:left="1152" w:hanging="1152"/>
      <w:outlineLvl w:val="5"/>
    </w:pPr>
    <w:rPr>
      <w:rFonts w:cs="Arial"/>
    </w:rPr>
  </w:style>
  <w:style w:type="paragraph" w:styleId="Heading7">
    <w:name w:val="heading 7"/>
    <w:basedOn w:val="Normal"/>
    <w:next w:val="Normal"/>
    <w:qFormat/>
    <w:rsid w:val="00317B01"/>
    <w:pPr>
      <w:keepNext/>
      <w:keepLines/>
      <w:tabs>
        <w:tab w:val="num" w:pos="1296"/>
      </w:tabs>
      <w:spacing w:before="120"/>
      <w:ind w:left="1296" w:hanging="1296"/>
      <w:outlineLvl w:val="6"/>
    </w:pPr>
    <w:rPr>
      <w:rFonts w:cs="Arial"/>
    </w:rPr>
  </w:style>
  <w:style w:type="paragraph" w:styleId="Heading8">
    <w:name w:val="heading 8"/>
    <w:basedOn w:val="Heading7"/>
    <w:next w:val="Normal"/>
    <w:qFormat/>
    <w:rsid w:val="00317B01"/>
    <w:pPr>
      <w:tabs>
        <w:tab w:val="clear" w:pos="1296"/>
        <w:tab w:val="num" w:pos="1440"/>
      </w:tabs>
      <w:ind w:left="1440" w:hanging="1440"/>
      <w:outlineLvl w:val="7"/>
    </w:pPr>
  </w:style>
  <w:style w:type="paragraph" w:styleId="Heading9">
    <w:name w:val="heading 9"/>
    <w:basedOn w:val="Heading8"/>
    <w:next w:val="Normal"/>
    <w:qFormat/>
    <w:rsid w:val="00317B01"/>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Zchn"/>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link w:val="ProposalChar"/>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tabs>
        <w:tab w:val="clear" w:pos="432"/>
      </w:tabs>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313CD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13CDE"/>
    <w:rPr>
      <w:rFonts w:ascii="Arial" w:eastAsia="MS Mincho" w:hAnsi="Arial"/>
      <w:szCs w:val="24"/>
      <w:lang w:val="en-GB" w:eastAsia="en-GB"/>
    </w:rPr>
  </w:style>
  <w:style w:type="paragraph" w:customStyle="1" w:styleId="Guidance">
    <w:name w:val="Guidance"/>
    <w:basedOn w:val="Normal"/>
    <w:rsid w:val="000B3802"/>
    <w:pPr>
      <w:overflowPunct/>
      <w:autoSpaceDE/>
      <w:autoSpaceDN/>
      <w:adjustRightInd/>
      <w:spacing w:after="180"/>
      <w:jc w:val="left"/>
      <w:textAlignment w:val="auto"/>
    </w:pPr>
    <w:rPr>
      <w:rFonts w:ascii="Times New Roman" w:eastAsia="MS Mincho" w:hAnsi="Times New Roman"/>
      <w:i/>
      <w:color w:val="0000FF"/>
      <w:lang w:eastAsia="en-US"/>
    </w:rPr>
  </w:style>
  <w:style w:type="character" w:customStyle="1" w:styleId="CommentTextChar">
    <w:name w:val="Comment Text Char"/>
    <w:link w:val="CommentText"/>
    <w:semiHidden/>
    <w:rsid w:val="000B3802"/>
    <w:rPr>
      <w:rFonts w:ascii="Arial" w:hAnsi="Arial"/>
      <w:lang w:val="en-GB"/>
    </w:rPr>
  </w:style>
  <w:style w:type="character" w:customStyle="1" w:styleId="B1Zchn">
    <w:name w:val="B1 Zchn"/>
    <w:basedOn w:val="DefaultParagraphFont"/>
    <w:link w:val="B1"/>
    <w:locked/>
    <w:rsid w:val="00B6167D"/>
    <w:rPr>
      <w:rFonts w:ascii="Arial" w:hAnsi="Arial"/>
      <w:lang w:val="en-GB" w:eastAsia="en-US"/>
    </w:rPr>
  </w:style>
  <w:style w:type="paragraph" w:customStyle="1" w:styleId="Style1">
    <w:name w:val="Style1"/>
    <w:basedOn w:val="Proposal"/>
    <w:link w:val="Style1Char"/>
    <w:qFormat/>
    <w:rsid w:val="00700352"/>
  </w:style>
  <w:style w:type="character" w:customStyle="1" w:styleId="ProposalChar">
    <w:name w:val="Proposal Char"/>
    <w:basedOn w:val="DefaultParagraphFont"/>
    <w:link w:val="Proposal"/>
    <w:rsid w:val="00700352"/>
    <w:rPr>
      <w:rFonts w:ascii="Arial" w:hAnsi="Arial"/>
      <w:b/>
      <w:bCs/>
      <w:lang w:val="en-GB"/>
    </w:rPr>
  </w:style>
  <w:style w:type="character" w:customStyle="1" w:styleId="Style1Char">
    <w:name w:val="Style1 Char"/>
    <w:basedOn w:val="ProposalChar"/>
    <w:link w:val="Style1"/>
    <w:rsid w:val="00700352"/>
    <w:rPr>
      <w:rFonts w:ascii="Arial" w:hAnsi="Arial"/>
      <w:b/>
      <w:bCs/>
      <w:lang w:val="en-GB"/>
    </w:rPr>
  </w:style>
  <w:style w:type="paragraph" w:styleId="Revision">
    <w:name w:val="Revision"/>
    <w:hidden/>
    <w:uiPriority w:val="99"/>
    <w:semiHidden/>
    <w:rsid w:val="00BA5E80"/>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settings" Target="settings.xml"/><Relationship Id="rId20" Type="http://schemas.openxmlformats.org/officeDocument/2006/relationships/theme" Target="theme/theme1.xml"/><Relationship Id="rId10" Type="http://schemas.openxmlformats.org/officeDocument/2006/relationships/webSettings" Target="webSettings.xml"/><Relationship Id="rId11" Type="http://schemas.openxmlformats.org/officeDocument/2006/relationships/footnotes" Target="footnotes.xml"/><Relationship Id="rId12" Type="http://schemas.openxmlformats.org/officeDocument/2006/relationships/endnotes" Target="endnotes.xml"/><Relationship Id="rId13" Type="http://schemas.openxmlformats.org/officeDocument/2006/relationships/image" Target="media/image1.png"/><Relationship Id="rId14" Type="http://schemas.openxmlformats.org/officeDocument/2006/relationships/image" Target="media/image2.png"/><Relationship Id="rId15" Type="http://schemas.openxmlformats.org/officeDocument/2006/relationships/image" Target="media/image3.png"/><Relationship Id="rId16" Type="http://schemas.openxmlformats.org/officeDocument/2006/relationships/image" Target="media/image4.png"/><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fontTable" Target="fontTable.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numbering" Target="numbering.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SAQRZK7RPU5V-1-16335</_dlc_DocId>
    <_dlc_DocIdUrl xmlns="08b2df90-05d3-4030-90d4-c9feeb4a1cd9">
      <Url>https://ericoll.internal.ericsson.com/sites/NSA/_layouts/DocIdRedir.aspx?ID=SAQRZK7RPU5V-1-16335</Url>
      <Description>SAQRZK7RPU5V-1-16335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66E622-1153-4C00-9493-A635ECD5FB48}">
  <ds:schemaRefs>
    <ds:schemaRef ds:uri="http://schemas.microsoft.com/sharepoint/v3/contenttype/forms"/>
  </ds:schemaRefs>
</ds:datastoreItem>
</file>

<file path=customXml/itemProps2.xml><?xml version="1.0" encoding="utf-8"?>
<ds:datastoreItem xmlns:ds="http://schemas.openxmlformats.org/officeDocument/2006/customXml" ds:itemID="{5D85570C-61B1-4870-8818-9165B8E43CF3}">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964E6156-E914-4BF3-8AE0-38B0C7C1CF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C50A3B-1D1F-43EF-95C4-DA9D094EC6CF}">
  <ds:schemaRefs>
    <ds:schemaRef ds:uri="http://schemas.microsoft.com/sharepoint/events"/>
  </ds:schemaRefs>
</ds:datastoreItem>
</file>

<file path=customXml/itemProps5.xml><?xml version="1.0" encoding="utf-8"?>
<ds:datastoreItem xmlns:ds="http://schemas.openxmlformats.org/officeDocument/2006/customXml" ds:itemID="{7FF69E78-2BEB-4371-A27C-AE82CAABD88C}">
  <ds:schemaRefs>
    <ds:schemaRef ds:uri="Microsoft.SharePoint.Taxonomy.ContentTypeSync"/>
  </ds:schemaRefs>
</ds:datastoreItem>
</file>

<file path=customXml/itemProps6.xml><?xml version="1.0" encoding="utf-8"?>
<ds:datastoreItem xmlns:ds="http://schemas.openxmlformats.org/officeDocument/2006/customXml" ds:itemID="{5BC574B9-7F5B-074A-A809-AA50D3FCA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C:\Data\SVN\swea\Swea-L23\RAN2_95bis_Kaohsiung\Ericsson contributions\R2-16xxxx - Contribution Template.dot</Template>
  <TotalTime>19</TotalTime>
  <Pages>4</Pages>
  <Words>970</Words>
  <Characters>5535</Characters>
  <Application>Microsoft Macintosh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6493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Edgar Ramos</dc:creator>
  <cp:keywords>Ericsson; TDoc; 3GPP</cp:keywords>
  <cp:lastModifiedBy>Henrik Enbuske</cp:lastModifiedBy>
  <cp:revision>35</cp:revision>
  <cp:lastPrinted>2008-01-31T06:09:00Z</cp:lastPrinted>
  <dcterms:created xsi:type="dcterms:W3CDTF">2017-01-25T11:59:00Z</dcterms:created>
  <dcterms:modified xsi:type="dcterms:W3CDTF">2017-02-03T21:15:00Z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EriCOLLProjects">
    <vt:lpwstr/>
  </property>
  <property fmtid="{D5CDD505-2E9C-101B-9397-08002B2CF9AE}" pid="5" name="EriCOLLCategory">
    <vt:lpwstr>1;#Research|7f1f7aab-c784-40ec-8666-825d2ac7abef</vt:lpwstr>
  </property>
  <property fmtid="{D5CDD505-2E9C-101B-9397-08002B2CF9AE}" pid="6" name="TaxKeyword">
    <vt:lpwstr>32;#3GPP|6a3890dd-b3c6-4ee1-9283-043167dd414d;#31;#TDoc|b7cb4b2e-7c24-4f9d-967d-e29f765ecb8a;#30;#Ericsson|c60ff206-3dbb-4410-a86e-50fd188c386c</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WAN APMBB Deployments ＆ Spectrum|644d70e3-351b-4c06-8b80-4aa32d170e18</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d9ec0955-76c4-4ffd-beec-fcf84326ec4c</vt:lpwstr>
  </property>
</Properties>
</file>